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0F" w:rsidRDefault="00A051B2">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DB300F" w:rsidRDefault="00DB300F">
      <w:pPr>
        <w:spacing w:line="480" w:lineRule="exact"/>
        <w:jc w:val="center"/>
        <w:rPr>
          <w:rFonts w:ascii="黑体" w:eastAsia="黑体"/>
          <w:b/>
          <w:bCs/>
          <w:sz w:val="44"/>
          <w:szCs w:val="44"/>
        </w:rPr>
      </w:pPr>
    </w:p>
    <w:p w:rsidR="00DB300F" w:rsidRDefault="00A051B2">
      <w:pPr>
        <w:spacing w:line="480" w:lineRule="exact"/>
        <w:ind w:leftChars="50" w:left="105" w:firstLineChars="150" w:firstLine="420"/>
        <w:rPr>
          <w:rFonts w:ascii="仿宋_GB2312" w:eastAsia="仿宋_GB2312" w:hAnsi="仿宋"/>
          <w:sz w:val="28"/>
          <w:szCs w:val="28"/>
        </w:rPr>
      </w:pPr>
      <w:r>
        <w:rPr>
          <w:rFonts w:ascii="仿宋_GB2312" w:eastAsia="仿宋_GB2312" w:hAnsi="仿宋" w:hint="eastAsia"/>
          <w:sz w:val="28"/>
          <w:szCs w:val="28"/>
        </w:rPr>
        <w:t>一、参加本次拍卖会的竞买人须遵守本次《竞买须知》，并向铜陵市公共资源交易中心交纳</w:t>
      </w:r>
      <w:r w:rsidR="00204298">
        <w:rPr>
          <w:rFonts w:ascii="仿宋_GB2312" w:eastAsia="仿宋_GB2312" w:hAnsi="仿宋" w:hint="eastAsia"/>
          <w:sz w:val="28"/>
          <w:szCs w:val="28"/>
        </w:rPr>
        <w:t>相应</w:t>
      </w:r>
      <w:r>
        <w:rPr>
          <w:rFonts w:ascii="仿宋_GB2312" w:eastAsia="仿宋_GB2312" w:hAnsi="仿宋" w:hint="eastAsia"/>
          <w:sz w:val="28"/>
          <w:szCs w:val="28"/>
        </w:rPr>
        <w:t>竞买保证金。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p w:rsidR="00472620" w:rsidRPr="00472620" w:rsidRDefault="00472620" w:rsidP="00472620">
      <w:pPr>
        <w:spacing w:line="480" w:lineRule="exact"/>
        <w:ind w:leftChars="50" w:left="105" w:firstLineChars="150" w:firstLine="422"/>
        <w:rPr>
          <w:rFonts w:ascii="仿宋_GB2312" w:eastAsia="仿宋_GB2312" w:hAnsi="仿宋"/>
          <w:b/>
          <w:bCs/>
          <w:sz w:val="28"/>
          <w:szCs w:val="28"/>
        </w:rPr>
      </w:pPr>
      <w:r w:rsidRPr="00472620">
        <w:rPr>
          <w:rFonts w:ascii="仿宋_GB2312" w:eastAsia="仿宋_GB2312" w:hAnsi="仿宋" w:hint="eastAsia"/>
          <w:b/>
          <w:bCs/>
          <w:sz w:val="28"/>
          <w:szCs w:val="28"/>
        </w:rPr>
        <w:t>非法采砂船舶拆解资产。共4艘，编号</w:t>
      </w:r>
      <w:r>
        <w:rPr>
          <w:rFonts w:ascii="仿宋_GB2312" w:eastAsia="仿宋_GB2312" w:hAnsi="仿宋" w:hint="eastAsia"/>
          <w:b/>
          <w:bCs/>
          <w:sz w:val="28"/>
          <w:szCs w:val="28"/>
        </w:rPr>
        <w:t>：</w:t>
      </w:r>
      <w:r w:rsidRPr="00472620">
        <w:rPr>
          <w:rFonts w:ascii="仿宋_GB2312" w:eastAsia="仿宋_GB2312" w:hAnsi="仿宋" w:hint="eastAsia"/>
          <w:b/>
          <w:bCs/>
          <w:sz w:val="28"/>
          <w:szCs w:val="28"/>
        </w:rPr>
        <w:t>郊区CD61#、CD62#、CD64#、C125#。拍卖参考价395万元，竞买保证金50万元。</w:t>
      </w:r>
      <w:r w:rsidRPr="00472620">
        <w:rPr>
          <w:rFonts w:ascii="宋体" w:hAnsi="宋体" w:cs="宋体" w:hint="eastAsia"/>
          <w:b/>
          <w:bCs/>
          <w:sz w:val="28"/>
          <w:szCs w:val="28"/>
        </w:rPr>
        <w:t> </w:t>
      </w:r>
    </w:p>
    <w:p w:rsidR="00F353D7" w:rsidRPr="00F353D7" w:rsidRDefault="00F353D7" w:rsidP="00472620">
      <w:pPr>
        <w:spacing w:line="480" w:lineRule="exact"/>
        <w:ind w:leftChars="50" w:left="105" w:firstLineChars="150" w:firstLine="422"/>
        <w:rPr>
          <w:rFonts w:ascii="仿宋_GB2312" w:eastAsia="仿宋_GB2312" w:hAnsi="仿宋"/>
          <w:sz w:val="28"/>
          <w:szCs w:val="28"/>
        </w:rPr>
      </w:pPr>
      <w:r w:rsidRPr="00472620">
        <w:rPr>
          <w:rFonts w:ascii="仿宋_GB2312" w:eastAsia="仿宋_GB2312" w:hAnsi="仿宋" w:hint="eastAsia"/>
          <w:b/>
          <w:sz w:val="28"/>
          <w:szCs w:val="28"/>
        </w:rPr>
        <w:t>以上船只停放于</w:t>
      </w:r>
      <w:r w:rsidR="00472620" w:rsidRPr="00472620">
        <w:rPr>
          <w:rFonts w:ascii="仿宋_GB2312" w:eastAsia="仿宋_GB2312" w:hAnsi="仿宋" w:hint="eastAsia"/>
          <w:b/>
          <w:sz w:val="28"/>
          <w:szCs w:val="28"/>
        </w:rPr>
        <w:t>大通停靠点</w:t>
      </w:r>
      <w:r w:rsidRPr="00472620">
        <w:rPr>
          <w:rFonts w:ascii="仿宋_GB2312" w:eastAsia="仿宋_GB2312" w:hAnsi="仿宋" w:hint="eastAsia"/>
          <w:b/>
          <w:sz w:val="28"/>
          <w:szCs w:val="28"/>
        </w:rPr>
        <w:t>。</w:t>
      </w:r>
      <w:r w:rsidRPr="00F353D7">
        <w:rPr>
          <w:rFonts w:ascii="仿宋_GB2312" w:eastAsia="仿宋_GB2312" w:hAnsi="仿宋" w:hint="eastAsia"/>
          <w:sz w:val="28"/>
          <w:szCs w:val="28"/>
        </w:rPr>
        <w:t>资产状况以现场现状为准，船舶拆解、拖运、看护等所有费用均由买受人承担。</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三</w:t>
      </w:r>
      <w:r>
        <w:rPr>
          <w:rFonts w:ascii="仿宋_GB2312" w:eastAsia="仿宋_GB2312" w:hAnsi="仿宋" w:hint="eastAsia"/>
          <w:sz w:val="28"/>
          <w:szCs w:val="28"/>
        </w:rPr>
        <w:t>、本次拍卖采用电子竞价方式在铜陵市公共资源交易中心网站平台进行。（网址</w:t>
      </w:r>
      <w:hyperlink r:id="rId9" w:history="1">
        <w:r>
          <w:rPr>
            <w:rStyle w:val="a7"/>
            <w:color w:val="auto"/>
            <w:sz w:val="28"/>
            <w:szCs w:val="28"/>
          </w:rPr>
          <w:t>http://ggzyjyzx.tl.gov.cn/tlsggzy/</w:t>
        </w:r>
      </w:hyperlink>
      <w:r>
        <w:rPr>
          <w:rFonts w:ascii="仿宋_GB2312" w:eastAsia="仿宋_GB2312" w:hAnsi="仿宋" w:hint="eastAsia"/>
          <w:sz w:val="28"/>
          <w:szCs w:val="28"/>
        </w:rPr>
        <w:t>）</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 xml:space="preserve">、本次标的拍卖成交后，如遇其他因素导致拍卖无效，则退还成交价款及佣金，委托人、拍卖人和买受人均不承担任何违约责任。  </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担保。竞买人应在本公司拍卖公告规定的咨询展示期内（勘验期）查看拍品，对相关标的详细咨询了解，现场查看、了解标的质量、时间等（包括瑕疵），委托人、拍卖人不承担拍卖标的瑕疵担保责任。</w:t>
      </w:r>
    </w:p>
    <w:p w:rsidR="00DB300F" w:rsidRDefault="00A051B2">
      <w:pPr>
        <w:spacing w:line="48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0C45E3" w:rsidRDefault="000C45E3" w:rsidP="000C45E3">
      <w:pPr>
        <w:snapToGrid w:val="0"/>
        <w:spacing w:line="480" w:lineRule="exact"/>
        <w:ind w:firstLineChars="200" w:firstLine="560"/>
        <w:rPr>
          <w:rFonts w:ascii="仿宋_GB2312" w:eastAsia="仿宋_GB2312" w:hAnsi="仿宋"/>
          <w:sz w:val="28"/>
          <w:szCs w:val="28"/>
        </w:rPr>
      </w:pPr>
      <w:r w:rsidRPr="000C45E3">
        <w:rPr>
          <w:rFonts w:ascii="仿宋_GB2312" w:eastAsia="仿宋_GB2312" w:hAnsi="仿宋" w:hint="eastAsia"/>
          <w:sz w:val="28"/>
          <w:szCs w:val="28"/>
        </w:rPr>
        <w:t>买受人应在拍卖成交后3日内交清全部拍卖成交款及拍卖佣金（拍卖佣金为1.5万元），若买受人违约，其保证金将不予返还</w:t>
      </w:r>
      <w:r w:rsidR="00F353D7">
        <w:rPr>
          <w:rFonts w:ascii="仿宋_GB2312" w:eastAsia="仿宋_GB2312" w:hAnsi="仿宋" w:hint="eastAsia"/>
          <w:sz w:val="28"/>
          <w:szCs w:val="28"/>
        </w:rPr>
        <w:t>（用于支付价款和法定佣金）</w:t>
      </w:r>
      <w:r w:rsidRPr="000C45E3">
        <w:rPr>
          <w:rFonts w:ascii="仿宋_GB2312" w:eastAsia="仿宋_GB2312" w:hAnsi="仿宋" w:hint="eastAsia"/>
          <w:sz w:val="28"/>
          <w:szCs w:val="28"/>
        </w:rPr>
        <w:t>。如买受人不能按期付清全部成交价款及拍卖佣金，我司将根据《拍卖法》第39条规定，向违约方追偿相关的经济和法律责任。</w:t>
      </w:r>
    </w:p>
    <w:p w:rsidR="00DB300F" w:rsidRDefault="00A051B2" w:rsidP="000C45E3">
      <w:pPr>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如买受人未能按规定日期支付价款，竞买保证金不予返还。同时，按《拍卖法》第39条之规定追究违约人责任。如出现违约，所涉及</w:t>
      </w:r>
    </w:p>
    <w:p w:rsidR="00DB300F" w:rsidRDefault="00A051B2" w:rsidP="00F353D7">
      <w:pPr>
        <w:spacing w:line="480" w:lineRule="exact"/>
        <w:rPr>
          <w:rFonts w:ascii="仿宋_GB2312" w:eastAsia="仿宋_GB2312" w:hAnsi="仿宋"/>
          <w:sz w:val="28"/>
          <w:szCs w:val="28"/>
        </w:rPr>
      </w:pPr>
      <w:r>
        <w:rPr>
          <w:rFonts w:ascii="仿宋_GB2312" w:eastAsia="仿宋_GB2312" w:hAnsi="仿宋" w:hint="eastAsia"/>
          <w:sz w:val="28"/>
          <w:szCs w:val="28"/>
        </w:rPr>
        <w:lastRenderedPageBreak/>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DB300F" w:rsidRDefault="00A051B2">
      <w:pPr>
        <w:spacing w:line="48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DB300F" w:rsidRDefault="00A051B2" w:rsidP="000C45E3">
      <w:pPr>
        <w:spacing w:line="48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sz w:val="28"/>
          <w:szCs w:val="28"/>
        </w:rPr>
        <w:t>1、买受人交清标的全部成交款及其他全部款项后需自行看管标的，期间出现标的物遗失、安全等问题买受人自负。</w:t>
      </w:r>
      <w:r w:rsidR="004634D0">
        <w:rPr>
          <w:rFonts w:ascii="仿宋_GB2312" w:eastAsia="仿宋_GB2312" w:hAnsi="仿宋" w:hint="eastAsia"/>
          <w:sz w:val="28"/>
          <w:szCs w:val="28"/>
        </w:rPr>
        <w:t>标的按现场现状移交后</w:t>
      </w:r>
      <w:r w:rsidR="004634D0" w:rsidRPr="004634D0">
        <w:rPr>
          <w:rFonts w:ascii="仿宋_GB2312" w:eastAsia="仿宋_GB2312" w:hAnsi="仿宋" w:hint="eastAsia"/>
          <w:sz w:val="28"/>
          <w:szCs w:val="28"/>
        </w:rPr>
        <w:t>由买受人自行组织</w:t>
      </w:r>
      <w:r w:rsidR="001B596F">
        <w:rPr>
          <w:rFonts w:ascii="仿宋_GB2312" w:eastAsia="仿宋_GB2312" w:hAnsi="仿宋" w:hint="eastAsia"/>
          <w:sz w:val="28"/>
          <w:szCs w:val="28"/>
        </w:rPr>
        <w:t>托运</w:t>
      </w:r>
      <w:r w:rsidR="004634D0" w:rsidRPr="004634D0">
        <w:rPr>
          <w:rFonts w:ascii="仿宋_GB2312" w:eastAsia="仿宋_GB2312" w:hAnsi="仿宋" w:hint="eastAsia"/>
          <w:sz w:val="28"/>
          <w:szCs w:val="28"/>
        </w:rPr>
        <w:t>施工和看护</w:t>
      </w:r>
      <w:r w:rsidR="001B596F">
        <w:rPr>
          <w:rFonts w:ascii="仿宋_GB2312" w:eastAsia="仿宋_GB2312" w:hAnsi="仿宋" w:hint="eastAsia"/>
          <w:sz w:val="28"/>
          <w:szCs w:val="28"/>
        </w:rPr>
        <w:t>。</w:t>
      </w:r>
    </w:p>
    <w:p w:rsidR="00472620" w:rsidRPr="008B70A8" w:rsidRDefault="00472620" w:rsidP="00472620">
      <w:pPr>
        <w:spacing w:line="480" w:lineRule="exact"/>
        <w:ind w:firstLineChars="200" w:firstLine="560"/>
        <w:rPr>
          <w:rFonts w:ascii="仿宋_GB2312" w:eastAsia="仿宋_GB2312"/>
          <w:sz w:val="28"/>
          <w:szCs w:val="28"/>
        </w:rPr>
      </w:pPr>
      <w:r w:rsidRPr="008B70A8">
        <w:rPr>
          <w:rFonts w:ascii="仿宋_GB2312" w:eastAsia="仿宋_GB2312" w:hint="eastAsia"/>
          <w:sz w:val="28"/>
          <w:szCs w:val="28"/>
        </w:rPr>
        <w:t>2、拍卖标的停放于大通停靠点江边，拍卖成交后，船舶拆解须在安徽、江苏长江沿岸经委托人审定后有拆解资质的船厂进行，由船厂负责施工，买受人确定拆解船厂后，须与委托人签订拆解协议，并支付给委托人100万元拆解保证金，每批次拆解时间不超过30日历天，在规定期限内拆解完毕经委托人验收确认后全额退还。未能在规定时限内拆解完毕的按照该批次每条每天1000元的标准进行处罚，罚金从保证金中扣除。当保证金全额处罚完毕后还未拆解的，委托人有权收回标的重新组织拍卖。</w:t>
      </w:r>
      <w:r w:rsidRPr="008B70A8">
        <w:rPr>
          <w:rFonts w:ascii="仿宋_GB2312" w:eastAsia="仿宋_GB2312" w:hint="eastAsia"/>
          <w:b/>
          <w:bCs/>
          <w:sz w:val="28"/>
          <w:szCs w:val="28"/>
        </w:rPr>
        <w:t>船舶所有拆解费用由买受人自行承担，具体由买受人与船厂自行协商结算，船舶由停放现场拖至拆解船厂的运输费用也由买受人自行承担，</w:t>
      </w:r>
      <w:r w:rsidRPr="008B70A8">
        <w:rPr>
          <w:rFonts w:ascii="仿宋_GB2312" w:eastAsia="仿宋_GB2312" w:hint="eastAsia"/>
          <w:sz w:val="28"/>
          <w:szCs w:val="28"/>
        </w:rPr>
        <w:t>在此过程中买受人应严格按照国家相关法律、法规的要求，不得有随意丢弃及就地掩埋等非法处置的行为。</w:t>
      </w:r>
    </w:p>
    <w:p w:rsidR="00472620" w:rsidRPr="008B70A8" w:rsidRDefault="00472620" w:rsidP="00472620">
      <w:pPr>
        <w:spacing w:line="480" w:lineRule="exact"/>
        <w:ind w:firstLineChars="200" w:firstLine="560"/>
        <w:rPr>
          <w:rFonts w:ascii="仿宋_GB2312" w:eastAsia="仿宋_GB2312" w:hAnsi="仿宋"/>
          <w:sz w:val="28"/>
          <w:szCs w:val="28"/>
        </w:rPr>
      </w:pPr>
      <w:r w:rsidRPr="008B70A8">
        <w:rPr>
          <w:rFonts w:ascii="仿宋_GB2312" w:eastAsia="仿宋_GB2312" w:hAnsi="仿宋" w:hint="eastAsia"/>
          <w:sz w:val="28"/>
          <w:szCs w:val="28"/>
        </w:rPr>
        <w:t>3、买受人必须在成交公示结束后3日内进行移交，将标的拖运至拆解船厂，未在规定时间内运输完毕的，将支付给委托人2000元/天的场地费（费用在拆解保证金中扣除）。</w:t>
      </w:r>
    </w:p>
    <w:p w:rsidR="001B596F" w:rsidRPr="001B596F" w:rsidRDefault="001B596F" w:rsidP="001B596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Pr="001B596F">
        <w:rPr>
          <w:rFonts w:ascii="仿宋_GB2312" w:eastAsia="仿宋_GB2312" w:hAnsi="仿宋" w:hint="eastAsia"/>
          <w:sz w:val="28"/>
          <w:szCs w:val="28"/>
        </w:rPr>
        <w:t>买受人进场施工，须维持场内秩序，安全作业，拆解运输过程必须接受委托人的监督。如给委托人带来重大影响的，委托人有权中止买受人相关活动，并追究买受人相关责任。</w:t>
      </w:r>
    </w:p>
    <w:p w:rsidR="00DB300F" w:rsidRDefault="00A051B2" w:rsidP="00A43ADA">
      <w:pPr>
        <w:widowControl/>
        <w:spacing w:after="75" w:line="480" w:lineRule="exact"/>
        <w:ind w:right="-51" w:firstLineChars="250" w:firstLine="703"/>
        <w:jc w:val="left"/>
        <w:rPr>
          <w:rFonts w:ascii="仿宋_GB2312" w:eastAsia="仿宋_GB2312" w:hAnsi="仿宋"/>
          <w:b/>
          <w:sz w:val="28"/>
          <w:szCs w:val="28"/>
        </w:rPr>
      </w:pPr>
      <w:r>
        <w:rPr>
          <w:rFonts w:ascii="仿宋_GB2312" w:eastAsia="仿宋_GB2312" w:hAnsi="仿宋" w:hint="eastAsia"/>
          <w:b/>
          <w:sz w:val="28"/>
          <w:szCs w:val="28"/>
        </w:rPr>
        <w:t>八、有关标的其它方面的特别说明：</w:t>
      </w:r>
    </w:p>
    <w:p w:rsidR="00DB300F" w:rsidRDefault="001B596F" w:rsidP="00CD6BEA">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A051B2">
        <w:rPr>
          <w:rFonts w:ascii="仿宋_GB2312" w:eastAsia="仿宋_GB2312" w:hAnsi="仿宋" w:hint="eastAsia"/>
          <w:sz w:val="28"/>
          <w:szCs w:val="28"/>
        </w:rPr>
        <w:t>、标的物拆解</w:t>
      </w:r>
      <w:r>
        <w:rPr>
          <w:rFonts w:ascii="仿宋_GB2312" w:eastAsia="仿宋_GB2312" w:hAnsi="仿宋" w:hint="eastAsia"/>
          <w:sz w:val="28"/>
          <w:szCs w:val="28"/>
        </w:rPr>
        <w:t>时</w:t>
      </w:r>
      <w:r w:rsidR="00A051B2">
        <w:rPr>
          <w:rFonts w:ascii="仿宋_GB2312" w:eastAsia="仿宋_GB2312" w:hAnsi="仿宋" w:hint="eastAsia"/>
          <w:sz w:val="28"/>
          <w:szCs w:val="28"/>
        </w:rPr>
        <w:t>买受人应安排人员在现场监督，防止出现标的物流失等情况，买受人应充分考虑在拆解过程中可能会出现部分设备</w:t>
      </w:r>
      <w:r w:rsidR="00A051B2">
        <w:rPr>
          <w:rFonts w:ascii="仿宋_GB2312" w:eastAsia="仿宋_GB2312" w:hAnsi="仿宋" w:hint="eastAsia"/>
          <w:sz w:val="28"/>
          <w:szCs w:val="28"/>
        </w:rPr>
        <w:lastRenderedPageBreak/>
        <w:t>或配件等缺失、遗漏、损坏等风险。我公司拍卖时按现场拆解现状进行拍卖，拍卖成交后买受人不得以标的缺失、零部件不全、吨位不足等理由、提出任何补偿或退货等其他要求。委托方和拍卖方不承担因此造成的一切责任。</w:t>
      </w:r>
    </w:p>
    <w:p w:rsidR="00DB300F" w:rsidRDefault="00A051B2" w:rsidP="00CD6BEA">
      <w:pPr>
        <w:spacing w:line="4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九、有关标的运输时安全责任方面的说明：</w:t>
      </w:r>
    </w:p>
    <w:p w:rsidR="00DB300F" w:rsidRDefault="00A051B2" w:rsidP="00CD6BEA">
      <w:pPr>
        <w:spacing w:line="46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拍卖成交后，买受人在对标的进行装卸运输时，须严格按照规范，运输过程中出现的一切安全及其他责任均由买受人自行负责，与委托方及拍卖方无关。</w:t>
      </w:r>
    </w:p>
    <w:p w:rsidR="00DB300F" w:rsidRDefault="00A051B2" w:rsidP="00CD6BEA">
      <w:pPr>
        <w:snapToGrid w:val="0"/>
        <w:spacing w:line="46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DB300F" w:rsidRDefault="00A051B2" w:rsidP="00CD6BEA">
      <w:pPr>
        <w:spacing w:line="46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、如遇国家法律、法规及税收政策调整，按照调整后的法律、法规及税收政策执行。</w:t>
      </w:r>
    </w:p>
    <w:p w:rsidR="00DB300F" w:rsidRDefault="00A051B2" w:rsidP="00CD6BEA">
      <w:pPr>
        <w:spacing w:line="460" w:lineRule="exact"/>
        <w:ind w:firstLineChars="175" w:firstLine="492"/>
        <w:rPr>
          <w:rFonts w:ascii="仿宋_GB2312" w:eastAsia="仿宋_GB2312" w:hAnsi="仿宋"/>
          <w:sz w:val="28"/>
          <w:szCs w:val="28"/>
        </w:rPr>
      </w:pPr>
      <w:r>
        <w:rPr>
          <w:rFonts w:ascii="仿宋_GB2312" w:eastAsia="仿宋_GB2312" w:hAnsi="仿宋" w:hint="eastAsia"/>
          <w:b/>
          <w:bCs/>
          <w:sz w:val="28"/>
          <w:szCs w:val="28"/>
        </w:rPr>
        <w:t>十二</w:t>
      </w:r>
      <w:r>
        <w:rPr>
          <w:rFonts w:ascii="仿宋_GB2312" w:eastAsia="仿宋_GB2312" w:hAnsi="仿宋" w:hint="eastAsia"/>
          <w:bCs/>
          <w:sz w:val="28"/>
          <w:szCs w:val="28"/>
        </w:rPr>
        <w:t>、</w:t>
      </w:r>
      <w:r>
        <w:rPr>
          <w:rFonts w:ascii="仿宋_GB2312" w:eastAsia="仿宋_GB2312" w:hAnsi="仿宋" w:hint="eastAsia"/>
          <w:sz w:val="28"/>
          <w:szCs w:val="28"/>
        </w:rPr>
        <w:t xml:space="preserve">竞买人须认真阅读本《竞买须知》、《竞价规则》、《电子竞价风险告知及接受确认书》等文件材料，竞买人签字确认或一旦进入系统竞价即是为全面了解上述内容并完全接受，对其行为承担全部责任。 </w:t>
      </w:r>
    </w:p>
    <w:p w:rsidR="00DB300F" w:rsidRDefault="00A051B2" w:rsidP="00CD6BEA">
      <w:pPr>
        <w:spacing w:line="46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竞买人签字：</w:t>
      </w:r>
    </w:p>
    <w:p w:rsidR="000C45E3" w:rsidRDefault="000C45E3" w:rsidP="00CD6BEA">
      <w:pPr>
        <w:spacing w:line="460" w:lineRule="exact"/>
        <w:ind w:firstLineChars="175" w:firstLine="492"/>
        <w:rPr>
          <w:rFonts w:ascii="仿宋_GB2312" w:eastAsia="仿宋_GB2312" w:hAnsi="仿宋"/>
          <w:b/>
          <w:sz w:val="28"/>
          <w:szCs w:val="28"/>
        </w:rPr>
      </w:pPr>
    </w:p>
    <w:p w:rsidR="000C45E3" w:rsidRDefault="000C45E3" w:rsidP="00472620">
      <w:pPr>
        <w:spacing w:line="460" w:lineRule="exact"/>
        <w:rPr>
          <w:rFonts w:ascii="仿宋_GB2312" w:eastAsia="仿宋_GB2312" w:hAnsi="仿宋"/>
          <w:b/>
          <w:sz w:val="28"/>
          <w:szCs w:val="28"/>
        </w:rPr>
      </w:pPr>
    </w:p>
    <w:p w:rsidR="000C45E3" w:rsidRDefault="000C45E3" w:rsidP="00CD6BEA">
      <w:pPr>
        <w:spacing w:line="460" w:lineRule="exact"/>
        <w:ind w:firstLineChars="175" w:firstLine="492"/>
        <w:rPr>
          <w:rFonts w:ascii="仿宋_GB2312" w:eastAsia="仿宋_GB2312" w:hAnsi="仿宋"/>
          <w:b/>
          <w:sz w:val="28"/>
          <w:szCs w:val="28"/>
        </w:rPr>
      </w:pPr>
    </w:p>
    <w:p w:rsidR="000C45E3" w:rsidRDefault="000C45E3" w:rsidP="00CD6BEA">
      <w:pPr>
        <w:spacing w:line="460" w:lineRule="exact"/>
        <w:ind w:firstLineChars="175" w:firstLine="492"/>
        <w:rPr>
          <w:rFonts w:ascii="仿宋_GB2312" w:eastAsia="仿宋_GB2312" w:hAnsi="仿宋"/>
          <w:b/>
          <w:sz w:val="28"/>
          <w:szCs w:val="28"/>
        </w:rPr>
      </w:pPr>
    </w:p>
    <w:p w:rsidR="00DB300F" w:rsidRDefault="00DB300F" w:rsidP="00CD6BEA">
      <w:pPr>
        <w:spacing w:line="460" w:lineRule="exact"/>
        <w:ind w:right="1580"/>
        <w:rPr>
          <w:rFonts w:ascii="仿宋_GB2312" w:eastAsia="仿宋_GB2312" w:hAnsi="仿宋"/>
          <w:sz w:val="28"/>
          <w:szCs w:val="28"/>
        </w:rPr>
      </w:pPr>
    </w:p>
    <w:p w:rsidR="00DB300F" w:rsidRDefault="00A051B2" w:rsidP="00CD6BEA">
      <w:pPr>
        <w:spacing w:line="460" w:lineRule="exact"/>
        <w:ind w:leftChars="1200" w:left="2520" w:right="480" w:firstLineChars="600" w:firstLine="168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DB300F" w:rsidRPr="002160E9" w:rsidRDefault="00A051B2" w:rsidP="00472620">
      <w:pPr>
        <w:spacing w:line="460" w:lineRule="exact"/>
        <w:ind w:right="480" w:firstLineChars="1650" w:firstLine="4620"/>
        <w:rPr>
          <w:rFonts w:ascii="仿宋_GB2312" w:eastAsia="仿宋_GB2312" w:hAnsi="仿宋"/>
          <w:sz w:val="28"/>
          <w:szCs w:val="28"/>
        </w:rPr>
      </w:pPr>
      <w:r>
        <w:rPr>
          <w:rFonts w:ascii="仿宋_GB2312" w:eastAsia="仿宋_GB2312" w:hAnsi="仿宋" w:hint="eastAsia"/>
          <w:sz w:val="28"/>
          <w:szCs w:val="28"/>
        </w:rPr>
        <w:t xml:space="preserve"> 202</w:t>
      </w:r>
      <w:r w:rsidR="00AB5122">
        <w:rPr>
          <w:rFonts w:ascii="仿宋_GB2312" w:eastAsia="仿宋_GB2312" w:hAnsi="仿宋" w:hint="eastAsia"/>
          <w:sz w:val="28"/>
          <w:szCs w:val="28"/>
        </w:rPr>
        <w:t>1</w:t>
      </w:r>
      <w:r>
        <w:rPr>
          <w:rFonts w:ascii="仿宋_GB2312" w:eastAsia="仿宋_GB2312" w:hAnsi="仿宋" w:hint="eastAsia"/>
          <w:sz w:val="28"/>
          <w:szCs w:val="28"/>
        </w:rPr>
        <w:t>年</w:t>
      </w:r>
      <w:r w:rsidR="00472620">
        <w:rPr>
          <w:rFonts w:ascii="仿宋_GB2312" w:eastAsia="仿宋_GB2312" w:hAnsi="仿宋" w:hint="eastAsia"/>
          <w:sz w:val="28"/>
          <w:szCs w:val="28"/>
        </w:rPr>
        <w:t>6</w:t>
      </w:r>
      <w:r>
        <w:rPr>
          <w:rFonts w:ascii="仿宋_GB2312" w:eastAsia="仿宋_GB2312" w:hAnsi="仿宋" w:hint="eastAsia"/>
          <w:sz w:val="28"/>
          <w:szCs w:val="28"/>
        </w:rPr>
        <w:t>月</w:t>
      </w:r>
      <w:r w:rsidR="002863E1">
        <w:rPr>
          <w:rFonts w:ascii="仿宋_GB2312" w:eastAsia="仿宋_GB2312" w:hAnsi="仿宋" w:hint="eastAsia"/>
          <w:sz w:val="28"/>
          <w:szCs w:val="28"/>
        </w:rPr>
        <w:t>4</w:t>
      </w:r>
      <w:r>
        <w:rPr>
          <w:rFonts w:ascii="仿宋_GB2312" w:eastAsia="仿宋_GB2312" w:hAnsi="仿宋" w:hint="eastAsia"/>
          <w:sz w:val="28"/>
          <w:szCs w:val="28"/>
        </w:rPr>
        <w:t xml:space="preserve">日      </w:t>
      </w:r>
    </w:p>
    <w:sectPr w:rsidR="00DB300F" w:rsidRPr="002160E9" w:rsidSect="00DB300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5A" w:rsidRDefault="001F405A" w:rsidP="00DB300F">
      <w:r>
        <w:separator/>
      </w:r>
    </w:p>
  </w:endnote>
  <w:endnote w:type="continuationSeparator" w:id="0">
    <w:p w:rsidR="001F405A" w:rsidRDefault="001F405A" w:rsidP="00DB3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145500">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DB300F" w:rsidRDefault="00A051B2">
                <w:pPr>
                  <w:pStyle w:val="a4"/>
                </w:pPr>
                <w:r>
                  <w:rPr>
                    <w:rFonts w:hint="eastAsia"/>
                  </w:rPr>
                  <w:t>第</w:t>
                </w:r>
                <w:r>
                  <w:rPr>
                    <w:rFonts w:hint="eastAsia"/>
                  </w:rPr>
                  <w:t xml:space="preserve"> </w:t>
                </w:r>
                <w:r w:rsidR="00145500">
                  <w:rPr>
                    <w:rFonts w:hint="eastAsia"/>
                  </w:rPr>
                  <w:fldChar w:fldCharType="begin"/>
                </w:r>
                <w:r>
                  <w:rPr>
                    <w:rFonts w:hint="eastAsia"/>
                  </w:rPr>
                  <w:instrText xml:space="preserve"> PAGE  \* MERGEFORMAT </w:instrText>
                </w:r>
                <w:r w:rsidR="00145500">
                  <w:rPr>
                    <w:rFonts w:hint="eastAsia"/>
                  </w:rPr>
                  <w:fldChar w:fldCharType="separate"/>
                </w:r>
                <w:r w:rsidR="008B70A8">
                  <w:rPr>
                    <w:noProof/>
                  </w:rPr>
                  <w:t>2</w:t>
                </w:r>
                <w:r w:rsidR="0014550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B70A8">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5A" w:rsidRDefault="001F405A" w:rsidP="00DB300F">
      <w:r>
        <w:separator/>
      </w:r>
    </w:p>
  </w:footnote>
  <w:footnote w:type="continuationSeparator" w:id="0">
    <w:p w:rsidR="001F405A" w:rsidRDefault="001F405A" w:rsidP="00DB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A051B2">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915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9508A"/>
    <w:rsid w:val="000C45E3"/>
    <w:rsid w:val="00145500"/>
    <w:rsid w:val="001838D5"/>
    <w:rsid w:val="001A3B07"/>
    <w:rsid w:val="001B596F"/>
    <w:rsid w:val="001E38B7"/>
    <w:rsid w:val="001E58E6"/>
    <w:rsid w:val="001F405A"/>
    <w:rsid w:val="00204298"/>
    <w:rsid w:val="00213F04"/>
    <w:rsid w:val="002160E9"/>
    <w:rsid w:val="00255667"/>
    <w:rsid w:val="00286087"/>
    <w:rsid w:val="002863E1"/>
    <w:rsid w:val="002C0B3D"/>
    <w:rsid w:val="002C794E"/>
    <w:rsid w:val="0034407E"/>
    <w:rsid w:val="00395CCB"/>
    <w:rsid w:val="004634D0"/>
    <w:rsid w:val="00472620"/>
    <w:rsid w:val="004761ED"/>
    <w:rsid w:val="00507A65"/>
    <w:rsid w:val="005279DD"/>
    <w:rsid w:val="00587F41"/>
    <w:rsid w:val="005B3596"/>
    <w:rsid w:val="00647E03"/>
    <w:rsid w:val="007037E6"/>
    <w:rsid w:val="0070571C"/>
    <w:rsid w:val="00723343"/>
    <w:rsid w:val="007676F6"/>
    <w:rsid w:val="00790717"/>
    <w:rsid w:val="007A2086"/>
    <w:rsid w:val="007D3747"/>
    <w:rsid w:val="00801220"/>
    <w:rsid w:val="008A1BE1"/>
    <w:rsid w:val="008A4CCC"/>
    <w:rsid w:val="008B70A8"/>
    <w:rsid w:val="00924865"/>
    <w:rsid w:val="00943B7F"/>
    <w:rsid w:val="00956B06"/>
    <w:rsid w:val="00957380"/>
    <w:rsid w:val="0096675F"/>
    <w:rsid w:val="009868DF"/>
    <w:rsid w:val="009A23EA"/>
    <w:rsid w:val="009E69A7"/>
    <w:rsid w:val="00A04249"/>
    <w:rsid w:val="00A051B2"/>
    <w:rsid w:val="00A13CE2"/>
    <w:rsid w:val="00A43ADA"/>
    <w:rsid w:val="00A54FD4"/>
    <w:rsid w:val="00AA3A5D"/>
    <w:rsid w:val="00AB5122"/>
    <w:rsid w:val="00AC2A1D"/>
    <w:rsid w:val="00AE311D"/>
    <w:rsid w:val="00B11FBD"/>
    <w:rsid w:val="00B17F9B"/>
    <w:rsid w:val="00B24396"/>
    <w:rsid w:val="00B27EAE"/>
    <w:rsid w:val="00B72395"/>
    <w:rsid w:val="00B739CB"/>
    <w:rsid w:val="00BA24A7"/>
    <w:rsid w:val="00BA6FAF"/>
    <w:rsid w:val="00BE1418"/>
    <w:rsid w:val="00C2010D"/>
    <w:rsid w:val="00C31F72"/>
    <w:rsid w:val="00C5283E"/>
    <w:rsid w:val="00CC0820"/>
    <w:rsid w:val="00CD6BEA"/>
    <w:rsid w:val="00D11416"/>
    <w:rsid w:val="00D54D7B"/>
    <w:rsid w:val="00D936F0"/>
    <w:rsid w:val="00D96DA9"/>
    <w:rsid w:val="00DB0D88"/>
    <w:rsid w:val="00DB300F"/>
    <w:rsid w:val="00E24283"/>
    <w:rsid w:val="00E85013"/>
    <w:rsid w:val="00EC1C8C"/>
    <w:rsid w:val="00ED14EF"/>
    <w:rsid w:val="00EF5C54"/>
    <w:rsid w:val="00F10B44"/>
    <w:rsid w:val="00F20A78"/>
    <w:rsid w:val="00F353D7"/>
    <w:rsid w:val="00F67499"/>
    <w:rsid w:val="00F716B5"/>
    <w:rsid w:val="00F820E8"/>
    <w:rsid w:val="00F91BA3"/>
    <w:rsid w:val="00FA18C9"/>
    <w:rsid w:val="00FC106A"/>
    <w:rsid w:val="07F979F6"/>
    <w:rsid w:val="17332E93"/>
    <w:rsid w:val="19466A08"/>
    <w:rsid w:val="1DA928E7"/>
    <w:rsid w:val="1E7A6D6A"/>
    <w:rsid w:val="1F88734D"/>
    <w:rsid w:val="27A82F78"/>
    <w:rsid w:val="280172B7"/>
    <w:rsid w:val="322100F4"/>
    <w:rsid w:val="32F66F6B"/>
    <w:rsid w:val="4A693394"/>
    <w:rsid w:val="517D4B1E"/>
    <w:rsid w:val="5B0D544F"/>
    <w:rsid w:val="5B670E2E"/>
    <w:rsid w:val="5E8F614D"/>
    <w:rsid w:val="7AEF7F64"/>
    <w:rsid w:val="7C797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0F"/>
    <w:pPr>
      <w:widowControl w:val="0"/>
      <w:jc w:val="both"/>
    </w:pPr>
    <w:rPr>
      <w:kern w:val="2"/>
      <w:sz w:val="21"/>
      <w:szCs w:val="24"/>
    </w:rPr>
  </w:style>
  <w:style w:type="paragraph" w:styleId="3">
    <w:name w:val="heading 3"/>
    <w:basedOn w:val="a"/>
    <w:next w:val="a0"/>
    <w:link w:val="3Char"/>
    <w:qFormat/>
    <w:rsid w:val="00DB300F"/>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DB300F"/>
    <w:pPr>
      <w:ind w:firstLineChars="200" w:firstLine="420"/>
    </w:pPr>
  </w:style>
  <w:style w:type="paragraph" w:styleId="a4">
    <w:name w:val="footer"/>
    <w:basedOn w:val="a"/>
    <w:link w:val="Char"/>
    <w:uiPriority w:val="99"/>
    <w:semiHidden/>
    <w:unhideWhenUsed/>
    <w:qFormat/>
    <w:rsid w:val="00DB300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B300F"/>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DB300F"/>
    <w:rPr>
      <w:color w:val="800080" w:themeColor="followedHyperlink"/>
      <w:u w:val="single"/>
    </w:rPr>
  </w:style>
  <w:style w:type="character" w:styleId="a7">
    <w:name w:val="Hyperlink"/>
    <w:basedOn w:val="a1"/>
    <w:qFormat/>
    <w:rsid w:val="00DB300F"/>
    <w:rPr>
      <w:color w:val="0000FF"/>
      <w:u w:val="single"/>
    </w:rPr>
  </w:style>
  <w:style w:type="character" w:customStyle="1" w:styleId="3Char">
    <w:name w:val="标题 3 Char"/>
    <w:basedOn w:val="a1"/>
    <w:link w:val="3"/>
    <w:qFormat/>
    <w:rsid w:val="00DB300F"/>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DB300F"/>
    <w:rPr>
      <w:rFonts w:ascii="Times New Roman" w:eastAsia="宋体" w:hAnsi="Times New Roman" w:cs="Times New Roman"/>
      <w:sz w:val="18"/>
      <w:szCs w:val="18"/>
    </w:rPr>
  </w:style>
  <w:style w:type="paragraph" w:customStyle="1" w:styleId="a8">
    <w:name w:val="我的标题二标"/>
    <w:basedOn w:val="a"/>
    <w:qFormat/>
    <w:rsid w:val="00DB300F"/>
    <w:pPr>
      <w:spacing w:beforeLines="100" w:afterLines="100" w:line="500" w:lineRule="exact"/>
      <w:jc w:val="center"/>
    </w:pPr>
    <w:rPr>
      <w:b/>
      <w:sz w:val="36"/>
    </w:rPr>
  </w:style>
  <w:style w:type="character" w:customStyle="1" w:styleId="Char">
    <w:name w:val="页脚 Char"/>
    <w:basedOn w:val="a1"/>
    <w:link w:val="a4"/>
    <w:uiPriority w:val="99"/>
    <w:semiHidden/>
    <w:qFormat/>
    <w:rsid w:val="00DB300F"/>
    <w:rPr>
      <w:rFonts w:ascii="Times New Roman" w:eastAsia="宋体" w:hAnsi="Times New Roman" w:cs="Times New Roman"/>
      <w:sz w:val="18"/>
      <w:szCs w:val="18"/>
    </w:rPr>
  </w:style>
  <w:style w:type="paragraph" w:styleId="a9">
    <w:name w:val="Date"/>
    <w:basedOn w:val="a"/>
    <w:next w:val="a"/>
    <w:link w:val="Char1"/>
    <w:uiPriority w:val="99"/>
    <w:semiHidden/>
    <w:unhideWhenUsed/>
    <w:rsid w:val="004761ED"/>
    <w:pPr>
      <w:ind w:leftChars="2500" w:left="100"/>
    </w:pPr>
  </w:style>
  <w:style w:type="character" w:customStyle="1" w:styleId="Char1">
    <w:name w:val="日期 Char"/>
    <w:basedOn w:val="a1"/>
    <w:link w:val="a9"/>
    <w:uiPriority w:val="99"/>
    <w:semiHidden/>
    <w:rsid w:val="004761E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gzyjyzx.tl.gov.cn/tlsggz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FA1C8-7316-4060-B7FE-80EE96A7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2021-03-01T00:39:00Z</cp:lastPrinted>
  <dcterms:created xsi:type="dcterms:W3CDTF">2021-05-14T06:52:00Z</dcterms:created>
  <dcterms:modified xsi:type="dcterms:W3CDTF">2021-05-14T07:40:00Z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